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8A" w:rsidRDefault="00D7718A" w:rsidP="00D7718A">
      <w:pPr>
        <w:jc w:val="center"/>
        <w:rPr>
          <w:rFonts w:ascii="Candara" w:hAnsi="Candara"/>
          <w:b/>
          <w:caps/>
          <w:sz w:val="40"/>
          <w:szCs w:val="36"/>
        </w:rPr>
      </w:pPr>
      <w:r w:rsidRPr="00852DD4">
        <w:rPr>
          <w:rFonts w:ascii="Candara" w:hAnsi="Candara"/>
          <w:b/>
          <w:sz w:val="40"/>
          <w:szCs w:val="36"/>
        </w:rPr>
        <w:t xml:space="preserve">Student of the Month of </w:t>
      </w:r>
      <w:r>
        <w:rPr>
          <w:rFonts w:ascii="Candara" w:hAnsi="Candara"/>
          <w:b/>
          <w:caps/>
          <w:sz w:val="40"/>
          <w:szCs w:val="36"/>
        </w:rPr>
        <w:t>may</w:t>
      </w:r>
    </w:p>
    <w:p w:rsidR="00D7718A" w:rsidRDefault="00D7718A" w:rsidP="00D7718A">
      <w:pPr>
        <w:jc w:val="both"/>
        <w:rPr>
          <w:rFonts w:ascii="Candara" w:hAnsi="Candara"/>
          <w:color w:val="000000" w:themeColor="text1"/>
          <w:sz w:val="24"/>
          <w:szCs w:val="24"/>
        </w:rPr>
      </w:pPr>
      <w:r w:rsidRPr="00AD7C01">
        <w:rPr>
          <w:rFonts w:ascii="Candara" w:hAnsi="Candara"/>
          <w:color w:val="000000" w:themeColor="text1"/>
          <w:sz w:val="24"/>
          <w:szCs w:val="24"/>
        </w:rPr>
        <w:t>The Prin</w:t>
      </w:r>
      <w:bookmarkStart w:id="0" w:name="_GoBack"/>
      <w:bookmarkEnd w:id="0"/>
      <w:r w:rsidRPr="00AD7C01">
        <w:rPr>
          <w:rFonts w:ascii="Candara" w:hAnsi="Candara"/>
          <w:color w:val="000000" w:themeColor="text1"/>
          <w:sz w:val="24"/>
          <w:szCs w:val="24"/>
        </w:rPr>
        <w:t>cipal and staff of the Castle Bruce Secondary School</w:t>
      </w:r>
      <w:r w:rsidR="00C271F9">
        <w:rPr>
          <w:rFonts w:ascii="Candara" w:hAnsi="Candara"/>
          <w:color w:val="000000" w:themeColor="text1"/>
          <w:sz w:val="24"/>
          <w:szCs w:val="24"/>
        </w:rPr>
        <w:t xml:space="preserve"> (CBSS)</w:t>
      </w:r>
      <w:r>
        <w:rPr>
          <w:rFonts w:ascii="Candara" w:hAnsi="Candara"/>
          <w:color w:val="000000" w:themeColor="text1"/>
          <w:sz w:val="24"/>
          <w:szCs w:val="24"/>
        </w:rPr>
        <w:t xml:space="preserve"> </w:t>
      </w:r>
      <w:r w:rsidRPr="00AD7C01">
        <w:rPr>
          <w:rFonts w:ascii="Candara" w:hAnsi="Candara"/>
          <w:color w:val="000000" w:themeColor="text1"/>
          <w:sz w:val="24"/>
          <w:szCs w:val="24"/>
        </w:rPr>
        <w:t>congratulate</w:t>
      </w:r>
      <w:r>
        <w:rPr>
          <w:rFonts w:ascii="Candara" w:hAnsi="Candara"/>
          <w:color w:val="000000" w:themeColor="text1"/>
          <w:sz w:val="24"/>
          <w:szCs w:val="24"/>
        </w:rPr>
        <w:t xml:space="preserve"> </w:t>
      </w:r>
      <w:r w:rsidRPr="00AD7C01">
        <w:rPr>
          <w:rFonts w:ascii="Candara" w:hAnsi="Candara"/>
          <w:color w:val="000000" w:themeColor="text1"/>
          <w:sz w:val="24"/>
          <w:szCs w:val="24"/>
        </w:rPr>
        <w:t>the</w:t>
      </w:r>
      <w:r>
        <w:rPr>
          <w:rFonts w:ascii="Candara" w:hAnsi="Candara"/>
          <w:color w:val="000000" w:themeColor="text1"/>
          <w:sz w:val="24"/>
          <w:szCs w:val="24"/>
        </w:rPr>
        <w:t xml:space="preserve"> following students who were awarded</w:t>
      </w:r>
      <w:r w:rsidRPr="00AD7C01">
        <w:rPr>
          <w:rFonts w:ascii="Candara" w:hAnsi="Candara"/>
          <w:color w:val="000000" w:themeColor="text1"/>
          <w:sz w:val="24"/>
          <w:szCs w:val="24"/>
        </w:rPr>
        <w:t xml:space="preserve"> </w:t>
      </w:r>
      <w:r>
        <w:rPr>
          <w:rFonts w:ascii="Candara" w:hAnsi="Candara"/>
          <w:b/>
          <w:color w:val="000000" w:themeColor="text1"/>
          <w:sz w:val="24"/>
          <w:szCs w:val="24"/>
        </w:rPr>
        <w:t>“Student</w:t>
      </w:r>
      <w:r w:rsidRPr="00AD7C01">
        <w:rPr>
          <w:rFonts w:ascii="Candara" w:hAnsi="Candara"/>
          <w:b/>
          <w:color w:val="000000" w:themeColor="text1"/>
          <w:sz w:val="24"/>
          <w:szCs w:val="24"/>
        </w:rPr>
        <w:t xml:space="preserve"> of the Month for </w:t>
      </w:r>
      <w:r>
        <w:rPr>
          <w:rFonts w:ascii="Candara" w:hAnsi="Candara"/>
          <w:b/>
          <w:color w:val="000000" w:themeColor="text1"/>
          <w:sz w:val="24"/>
          <w:szCs w:val="24"/>
        </w:rPr>
        <w:t>Ma</w:t>
      </w:r>
      <w:r w:rsidR="00C271F9">
        <w:rPr>
          <w:rFonts w:ascii="Candara" w:hAnsi="Candara"/>
          <w:b/>
          <w:color w:val="000000" w:themeColor="text1"/>
          <w:sz w:val="24"/>
          <w:szCs w:val="24"/>
        </w:rPr>
        <w:t>y</w:t>
      </w:r>
      <w:r>
        <w:rPr>
          <w:rFonts w:ascii="Candara" w:hAnsi="Candara"/>
          <w:b/>
          <w:color w:val="000000" w:themeColor="text1"/>
          <w:sz w:val="24"/>
          <w:szCs w:val="24"/>
        </w:rPr>
        <w:t>:</w:t>
      </w:r>
      <w:r w:rsidRPr="00AD7C01">
        <w:rPr>
          <w:rFonts w:ascii="Candara" w:hAnsi="Candara"/>
          <w:b/>
          <w:color w:val="000000" w:themeColor="text1"/>
          <w:sz w:val="24"/>
          <w:szCs w:val="24"/>
        </w:rPr>
        <w:t>”</w:t>
      </w:r>
      <w:r w:rsidRPr="00AD7C01">
        <w:rPr>
          <w:rFonts w:ascii="Candara" w:hAnsi="Candara"/>
          <w:color w:val="000000" w:themeColor="text1"/>
          <w:sz w:val="24"/>
          <w:szCs w:val="24"/>
        </w:rPr>
        <w:t xml:space="preserve"> </w:t>
      </w:r>
    </w:p>
    <w:tbl>
      <w:tblPr>
        <w:tblStyle w:val="TableGrid"/>
        <w:tblW w:w="10278" w:type="dxa"/>
        <w:tblLook w:val="04A0" w:firstRow="1" w:lastRow="0" w:firstColumn="1" w:lastColumn="0" w:noHBand="0" w:noVBand="1"/>
      </w:tblPr>
      <w:tblGrid>
        <w:gridCol w:w="558"/>
        <w:gridCol w:w="3240"/>
        <w:gridCol w:w="900"/>
        <w:gridCol w:w="5580"/>
      </w:tblGrid>
      <w:tr w:rsidR="00D7718A" w:rsidRPr="002C5B1C" w:rsidTr="00BB6BC8">
        <w:trPr>
          <w:trHeight w:val="432"/>
        </w:trPr>
        <w:tc>
          <w:tcPr>
            <w:tcW w:w="558" w:type="dxa"/>
            <w:shd w:val="clear" w:color="auto" w:fill="FFFF00"/>
          </w:tcPr>
          <w:p w:rsidR="00D7718A" w:rsidRPr="002C5B1C" w:rsidRDefault="00D7718A" w:rsidP="00BB6BC8">
            <w:pPr>
              <w:jc w:val="center"/>
              <w:rPr>
                <w:rFonts w:asciiTheme="majorHAnsi" w:hAnsiTheme="majorHAnsi"/>
                <w:b/>
                <w:color w:val="000000" w:themeColor="text1"/>
              </w:rPr>
            </w:pPr>
            <w:r w:rsidRPr="002C5B1C">
              <w:rPr>
                <w:rFonts w:asciiTheme="majorHAnsi" w:hAnsiTheme="majorHAnsi"/>
                <w:b/>
                <w:color w:val="000000" w:themeColor="text1"/>
              </w:rPr>
              <w:t>NO</w:t>
            </w:r>
          </w:p>
        </w:tc>
        <w:tc>
          <w:tcPr>
            <w:tcW w:w="3240" w:type="dxa"/>
            <w:shd w:val="clear" w:color="auto" w:fill="FFFF00"/>
          </w:tcPr>
          <w:p w:rsidR="00D7718A" w:rsidRPr="002C5B1C" w:rsidRDefault="00D7718A" w:rsidP="00BB6BC8">
            <w:pPr>
              <w:jc w:val="center"/>
              <w:rPr>
                <w:rFonts w:asciiTheme="majorHAnsi" w:hAnsiTheme="majorHAnsi"/>
                <w:b/>
                <w:color w:val="000000" w:themeColor="text1"/>
              </w:rPr>
            </w:pPr>
            <w:r w:rsidRPr="002C5B1C">
              <w:rPr>
                <w:rFonts w:asciiTheme="majorHAnsi" w:hAnsiTheme="majorHAnsi"/>
                <w:b/>
                <w:color w:val="000000" w:themeColor="text1"/>
              </w:rPr>
              <w:t>NAME OF STUDENT</w:t>
            </w:r>
          </w:p>
        </w:tc>
        <w:tc>
          <w:tcPr>
            <w:tcW w:w="900" w:type="dxa"/>
            <w:shd w:val="clear" w:color="auto" w:fill="FFFF00"/>
          </w:tcPr>
          <w:p w:rsidR="00D7718A" w:rsidRPr="002C5B1C" w:rsidRDefault="00D7718A" w:rsidP="00BB6BC8">
            <w:pPr>
              <w:jc w:val="center"/>
              <w:rPr>
                <w:rFonts w:asciiTheme="majorHAnsi" w:hAnsiTheme="majorHAnsi"/>
                <w:b/>
                <w:color w:val="000000" w:themeColor="text1"/>
              </w:rPr>
            </w:pPr>
            <w:r w:rsidRPr="002C5B1C">
              <w:rPr>
                <w:rFonts w:asciiTheme="majorHAnsi" w:hAnsiTheme="majorHAnsi"/>
                <w:b/>
                <w:color w:val="000000" w:themeColor="text1"/>
              </w:rPr>
              <w:t>FORM</w:t>
            </w:r>
          </w:p>
        </w:tc>
        <w:tc>
          <w:tcPr>
            <w:tcW w:w="5580" w:type="dxa"/>
            <w:shd w:val="clear" w:color="auto" w:fill="FFFF00"/>
          </w:tcPr>
          <w:p w:rsidR="00D7718A" w:rsidRPr="002C5B1C" w:rsidRDefault="00D7718A" w:rsidP="00BB6BC8">
            <w:pPr>
              <w:jc w:val="center"/>
              <w:rPr>
                <w:rFonts w:asciiTheme="majorHAnsi" w:hAnsiTheme="majorHAnsi"/>
                <w:b/>
                <w:color w:val="000000" w:themeColor="text1"/>
              </w:rPr>
            </w:pPr>
            <w:r w:rsidRPr="002C5B1C">
              <w:rPr>
                <w:rFonts w:asciiTheme="majorHAnsi" w:hAnsiTheme="majorHAnsi"/>
                <w:b/>
                <w:color w:val="000000" w:themeColor="text1"/>
              </w:rPr>
              <w:t>COMMENT</w:t>
            </w:r>
          </w:p>
        </w:tc>
      </w:tr>
      <w:tr w:rsidR="00D7718A" w:rsidRPr="00DD63BD" w:rsidTr="00BB6BC8">
        <w:trPr>
          <w:trHeight w:val="432"/>
        </w:trPr>
        <w:tc>
          <w:tcPr>
            <w:tcW w:w="558" w:type="dxa"/>
          </w:tcPr>
          <w:p w:rsidR="00D7718A" w:rsidRPr="00DD63BD" w:rsidRDefault="00D7718A" w:rsidP="00BB6BC8">
            <w:pPr>
              <w:jc w:val="both"/>
            </w:pPr>
            <w:r w:rsidRPr="00DD63BD">
              <w:t>1</w:t>
            </w:r>
          </w:p>
        </w:tc>
        <w:tc>
          <w:tcPr>
            <w:tcW w:w="3240" w:type="dxa"/>
          </w:tcPr>
          <w:p w:rsidR="00D7718A" w:rsidRPr="003F3870" w:rsidRDefault="00D7718A" w:rsidP="00BB6BC8">
            <w:pPr>
              <w:jc w:val="both"/>
              <w:rPr>
                <w:b/>
                <w:caps/>
              </w:rPr>
            </w:pPr>
            <w:r>
              <w:rPr>
                <w:b/>
                <w:caps/>
              </w:rPr>
              <w:t>Inell Joseph</w:t>
            </w:r>
          </w:p>
        </w:tc>
        <w:tc>
          <w:tcPr>
            <w:tcW w:w="900" w:type="dxa"/>
          </w:tcPr>
          <w:p w:rsidR="00D7718A" w:rsidRPr="003F3870" w:rsidRDefault="00D7718A" w:rsidP="00BB6BC8">
            <w:pPr>
              <w:jc w:val="center"/>
              <w:rPr>
                <w:caps/>
              </w:rPr>
            </w:pPr>
            <w:r w:rsidRPr="003F3870">
              <w:rPr>
                <w:caps/>
              </w:rPr>
              <w:t>1-1</w:t>
            </w:r>
          </w:p>
        </w:tc>
        <w:tc>
          <w:tcPr>
            <w:tcW w:w="5580" w:type="dxa"/>
          </w:tcPr>
          <w:p w:rsidR="00D7718A" w:rsidRPr="003F3870" w:rsidRDefault="00D7718A" w:rsidP="00BB6BC8">
            <w:pPr>
              <w:jc w:val="both"/>
              <w:rPr>
                <w:caps/>
              </w:rPr>
            </w:pPr>
            <w:r>
              <w:rPr>
                <w:caps/>
              </w:rPr>
              <w:t>well behaved and productive worker</w:t>
            </w:r>
          </w:p>
        </w:tc>
      </w:tr>
      <w:tr w:rsidR="00D7718A" w:rsidRPr="00DD63BD" w:rsidTr="00BB6BC8">
        <w:trPr>
          <w:trHeight w:val="432"/>
        </w:trPr>
        <w:tc>
          <w:tcPr>
            <w:tcW w:w="558" w:type="dxa"/>
            <w:shd w:val="clear" w:color="auto" w:fill="D9D9D9" w:themeFill="background1" w:themeFillShade="D9"/>
          </w:tcPr>
          <w:p w:rsidR="00D7718A" w:rsidRPr="00DD63BD" w:rsidRDefault="00D7718A" w:rsidP="00BB6BC8">
            <w:pPr>
              <w:jc w:val="both"/>
            </w:pPr>
            <w:r w:rsidRPr="00DD63BD">
              <w:t>2</w:t>
            </w:r>
          </w:p>
        </w:tc>
        <w:tc>
          <w:tcPr>
            <w:tcW w:w="3240" w:type="dxa"/>
            <w:shd w:val="clear" w:color="auto" w:fill="D9D9D9" w:themeFill="background1" w:themeFillShade="D9"/>
          </w:tcPr>
          <w:p w:rsidR="00D7718A" w:rsidRPr="003F3870" w:rsidRDefault="00D7718A" w:rsidP="00BB6BC8">
            <w:pPr>
              <w:jc w:val="both"/>
              <w:rPr>
                <w:b/>
                <w:caps/>
              </w:rPr>
            </w:pPr>
            <w:r>
              <w:rPr>
                <w:b/>
                <w:caps/>
              </w:rPr>
              <w:t>jessy mingo</w:t>
            </w:r>
          </w:p>
        </w:tc>
        <w:tc>
          <w:tcPr>
            <w:tcW w:w="900" w:type="dxa"/>
            <w:shd w:val="clear" w:color="auto" w:fill="D9D9D9" w:themeFill="background1" w:themeFillShade="D9"/>
          </w:tcPr>
          <w:p w:rsidR="00D7718A" w:rsidRPr="003F3870" w:rsidRDefault="00D7718A" w:rsidP="00BB6BC8">
            <w:pPr>
              <w:jc w:val="center"/>
              <w:rPr>
                <w:caps/>
              </w:rPr>
            </w:pPr>
            <w:r w:rsidRPr="003F3870">
              <w:rPr>
                <w:caps/>
              </w:rPr>
              <w:t>1-2</w:t>
            </w:r>
          </w:p>
        </w:tc>
        <w:tc>
          <w:tcPr>
            <w:tcW w:w="5580" w:type="dxa"/>
            <w:shd w:val="clear" w:color="auto" w:fill="D9D9D9" w:themeFill="background1" w:themeFillShade="D9"/>
          </w:tcPr>
          <w:p w:rsidR="00D7718A" w:rsidRPr="003F3870" w:rsidRDefault="00D7718A" w:rsidP="00BB6BC8">
            <w:pPr>
              <w:jc w:val="both"/>
              <w:rPr>
                <w:caps/>
              </w:rPr>
            </w:pPr>
            <w:r>
              <w:rPr>
                <w:caps/>
              </w:rPr>
              <w:t>discipline and consistency</w:t>
            </w:r>
          </w:p>
        </w:tc>
      </w:tr>
      <w:tr w:rsidR="00D7718A" w:rsidRPr="00FC441F" w:rsidTr="00BB6BC8">
        <w:trPr>
          <w:trHeight w:val="432"/>
        </w:trPr>
        <w:tc>
          <w:tcPr>
            <w:tcW w:w="558" w:type="dxa"/>
          </w:tcPr>
          <w:p w:rsidR="00D7718A" w:rsidRPr="00FC441F" w:rsidRDefault="00D7718A" w:rsidP="00BB6BC8">
            <w:pPr>
              <w:jc w:val="both"/>
            </w:pPr>
            <w:r w:rsidRPr="00FC441F">
              <w:t>3</w:t>
            </w:r>
          </w:p>
        </w:tc>
        <w:tc>
          <w:tcPr>
            <w:tcW w:w="3240" w:type="dxa"/>
          </w:tcPr>
          <w:p w:rsidR="00D7718A" w:rsidRPr="003F3870" w:rsidRDefault="00D7718A" w:rsidP="00BB6BC8">
            <w:pPr>
              <w:jc w:val="both"/>
              <w:rPr>
                <w:b/>
                <w:caps/>
              </w:rPr>
            </w:pPr>
            <w:r>
              <w:rPr>
                <w:b/>
                <w:caps/>
              </w:rPr>
              <w:t>tyrell Anthony</w:t>
            </w:r>
          </w:p>
        </w:tc>
        <w:tc>
          <w:tcPr>
            <w:tcW w:w="900" w:type="dxa"/>
          </w:tcPr>
          <w:p w:rsidR="00D7718A" w:rsidRPr="003F3870" w:rsidRDefault="00D7718A" w:rsidP="00BB6BC8">
            <w:pPr>
              <w:jc w:val="center"/>
              <w:rPr>
                <w:caps/>
              </w:rPr>
            </w:pPr>
            <w:r w:rsidRPr="003F3870">
              <w:rPr>
                <w:caps/>
              </w:rPr>
              <w:t>1-3</w:t>
            </w:r>
          </w:p>
        </w:tc>
        <w:tc>
          <w:tcPr>
            <w:tcW w:w="5580" w:type="dxa"/>
          </w:tcPr>
          <w:p w:rsidR="00D7718A" w:rsidRPr="003F3870" w:rsidRDefault="00D7718A" w:rsidP="00BB6BC8">
            <w:pPr>
              <w:jc w:val="both"/>
              <w:rPr>
                <w:caps/>
              </w:rPr>
            </w:pPr>
            <w:r>
              <w:rPr>
                <w:caps/>
              </w:rPr>
              <w:t>good conduct</w:t>
            </w:r>
          </w:p>
        </w:tc>
      </w:tr>
      <w:tr w:rsidR="00D7718A" w:rsidRPr="00DD63BD" w:rsidTr="00BB6BC8">
        <w:trPr>
          <w:trHeight w:val="432"/>
        </w:trPr>
        <w:tc>
          <w:tcPr>
            <w:tcW w:w="558" w:type="dxa"/>
            <w:shd w:val="clear" w:color="auto" w:fill="D9D9D9" w:themeFill="background1" w:themeFillShade="D9"/>
          </w:tcPr>
          <w:p w:rsidR="00D7718A" w:rsidRPr="00DD63BD" w:rsidRDefault="00D7718A" w:rsidP="00BB6BC8">
            <w:pPr>
              <w:jc w:val="both"/>
            </w:pPr>
            <w:r w:rsidRPr="00DD63BD">
              <w:t>4</w:t>
            </w:r>
          </w:p>
        </w:tc>
        <w:tc>
          <w:tcPr>
            <w:tcW w:w="3240" w:type="dxa"/>
            <w:shd w:val="clear" w:color="auto" w:fill="D9D9D9" w:themeFill="background1" w:themeFillShade="D9"/>
          </w:tcPr>
          <w:p w:rsidR="00D7718A" w:rsidRPr="003F3870" w:rsidRDefault="00D7718A" w:rsidP="00BB6BC8">
            <w:pPr>
              <w:jc w:val="both"/>
              <w:rPr>
                <w:b/>
                <w:caps/>
              </w:rPr>
            </w:pPr>
            <w:r>
              <w:rPr>
                <w:b/>
                <w:caps/>
              </w:rPr>
              <w:t>Dequan Ettiene</w:t>
            </w:r>
          </w:p>
        </w:tc>
        <w:tc>
          <w:tcPr>
            <w:tcW w:w="900" w:type="dxa"/>
            <w:shd w:val="clear" w:color="auto" w:fill="D9D9D9" w:themeFill="background1" w:themeFillShade="D9"/>
          </w:tcPr>
          <w:p w:rsidR="00D7718A" w:rsidRPr="003F3870" w:rsidRDefault="00D7718A" w:rsidP="00BB6BC8">
            <w:pPr>
              <w:jc w:val="center"/>
              <w:rPr>
                <w:caps/>
              </w:rPr>
            </w:pPr>
            <w:r w:rsidRPr="003F3870">
              <w:rPr>
                <w:caps/>
              </w:rPr>
              <w:t>1-4</w:t>
            </w:r>
          </w:p>
        </w:tc>
        <w:tc>
          <w:tcPr>
            <w:tcW w:w="5580" w:type="dxa"/>
            <w:shd w:val="clear" w:color="auto" w:fill="D9D9D9" w:themeFill="background1" w:themeFillShade="D9"/>
          </w:tcPr>
          <w:p w:rsidR="00D7718A" w:rsidRPr="003F3870" w:rsidRDefault="00D7718A" w:rsidP="00BB6BC8">
            <w:pPr>
              <w:jc w:val="both"/>
              <w:rPr>
                <w:caps/>
              </w:rPr>
            </w:pPr>
            <w:r>
              <w:rPr>
                <w:caps/>
              </w:rPr>
              <w:t>consistency in academics</w:t>
            </w:r>
          </w:p>
        </w:tc>
      </w:tr>
      <w:tr w:rsidR="00D7718A" w:rsidRPr="00DD63BD" w:rsidTr="00BB6BC8">
        <w:trPr>
          <w:trHeight w:val="432"/>
        </w:trPr>
        <w:tc>
          <w:tcPr>
            <w:tcW w:w="558" w:type="dxa"/>
          </w:tcPr>
          <w:p w:rsidR="00D7718A" w:rsidRPr="00DD63BD" w:rsidRDefault="00D7718A" w:rsidP="00BB6BC8">
            <w:pPr>
              <w:jc w:val="both"/>
            </w:pPr>
            <w:r w:rsidRPr="00DD63BD">
              <w:t>5</w:t>
            </w:r>
          </w:p>
        </w:tc>
        <w:tc>
          <w:tcPr>
            <w:tcW w:w="3240" w:type="dxa"/>
          </w:tcPr>
          <w:p w:rsidR="00D7718A" w:rsidRPr="003F3870" w:rsidRDefault="00D7718A" w:rsidP="00BB6BC8">
            <w:pPr>
              <w:jc w:val="both"/>
              <w:rPr>
                <w:b/>
                <w:caps/>
              </w:rPr>
            </w:pPr>
            <w:r>
              <w:rPr>
                <w:b/>
                <w:caps/>
              </w:rPr>
              <w:t>Zoe Bannis</w:t>
            </w:r>
          </w:p>
        </w:tc>
        <w:tc>
          <w:tcPr>
            <w:tcW w:w="900" w:type="dxa"/>
          </w:tcPr>
          <w:p w:rsidR="00D7718A" w:rsidRPr="003F3870" w:rsidRDefault="00D7718A" w:rsidP="00BB6BC8">
            <w:pPr>
              <w:jc w:val="center"/>
              <w:rPr>
                <w:caps/>
              </w:rPr>
            </w:pPr>
            <w:r w:rsidRPr="003F3870">
              <w:rPr>
                <w:caps/>
              </w:rPr>
              <w:t>2-1</w:t>
            </w:r>
          </w:p>
        </w:tc>
        <w:tc>
          <w:tcPr>
            <w:tcW w:w="5580" w:type="dxa"/>
          </w:tcPr>
          <w:p w:rsidR="00D7718A" w:rsidRPr="003F3870" w:rsidRDefault="00D7718A" w:rsidP="00BB6BC8">
            <w:pPr>
              <w:jc w:val="both"/>
              <w:rPr>
                <w:caps/>
              </w:rPr>
            </w:pPr>
            <w:r>
              <w:rPr>
                <w:caps/>
              </w:rPr>
              <w:t>Academic excellence and school spirit</w:t>
            </w:r>
          </w:p>
        </w:tc>
      </w:tr>
      <w:tr w:rsidR="00D7718A" w:rsidRPr="00DD63BD" w:rsidTr="00BB6BC8">
        <w:trPr>
          <w:trHeight w:val="432"/>
        </w:trPr>
        <w:tc>
          <w:tcPr>
            <w:tcW w:w="558" w:type="dxa"/>
            <w:shd w:val="clear" w:color="auto" w:fill="D9D9D9" w:themeFill="background1" w:themeFillShade="D9"/>
          </w:tcPr>
          <w:p w:rsidR="00D7718A" w:rsidRPr="00DD63BD" w:rsidRDefault="00D7718A" w:rsidP="00BB6BC8">
            <w:pPr>
              <w:jc w:val="both"/>
            </w:pPr>
            <w:r w:rsidRPr="00DD63BD">
              <w:t>6</w:t>
            </w:r>
          </w:p>
        </w:tc>
        <w:tc>
          <w:tcPr>
            <w:tcW w:w="3240" w:type="dxa"/>
            <w:shd w:val="clear" w:color="auto" w:fill="D9D9D9" w:themeFill="background1" w:themeFillShade="D9"/>
          </w:tcPr>
          <w:p w:rsidR="00D7718A" w:rsidRPr="003F3870" w:rsidRDefault="00D7718A" w:rsidP="00BB6BC8">
            <w:pPr>
              <w:jc w:val="both"/>
              <w:rPr>
                <w:b/>
                <w:caps/>
              </w:rPr>
            </w:pPr>
            <w:r>
              <w:rPr>
                <w:b/>
                <w:caps/>
              </w:rPr>
              <w:t>Nichole Anselm</w:t>
            </w:r>
          </w:p>
        </w:tc>
        <w:tc>
          <w:tcPr>
            <w:tcW w:w="900" w:type="dxa"/>
            <w:shd w:val="clear" w:color="auto" w:fill="D9D9D9" w:themeFill="background1" w:themeFillShade="D9"/>
          </w:tcPr>
          <w:p w:rsidR="00D7718A" w:rsidRPr="003F3870" w:rsidRDefault="00D7718A" w:rsidP="00BB6BC8">
            <w:pPr>
              <w:jc w:val="center"/>
              <w:rPr>
                <w:caps/>
              </w:rPr>
            </w:pPr>
            <w:r w:rsidRPr="003F3870">
              <w:rPr>
                <w:caps/>
              </w:rPr>
              <w:t>2-2</w:t>
            </w:r>
          </w:p>
        </w:tc>
        <w:tc>
          <w:tcPr>
            <w:tcW w:w="5580" w:type="dxa"/>
            <w:shd w:val="clear" w:color="auto" w:fill="D9D9D9" w:themeFill="background1" w:themeFillShade="D9"/>
          </w:tcPr>
          <w:p w:rsidR="00D7718A" w:rsidRPr="003F3870" w:rsidRDefault="00D7718A" w:rsidP="00BB6BC8">
            <w:pPr>
              <w:jc w:val="both"/>
              <w:rPr>
                <w:caps/>
              </w:rPr>
            </w:pPr>
            <w:r>
              <w:rPr>
                <w:caps/>
              </w:rPr>
              <w:t>improved behaviour and academics</w:t>
            </w:r>
          </w:p>
        </w:tc>
      </w:tr>
      <w:tr w:rsidR="00D7718A" w:rsidRPr="00DD63BD" w:rsidTr="00BB6BC8">
        <w:trPr>
          <w:trHeight w:val="432"/>
        </w:trPr>
        <w:tc>
          <w:tcPr>
            <w:tcW w:w="558" w:type="dxa"/>
          </w:tcPr>
          <w:p w:rsidR="00D7718A" w:rsidRPr="00DD63BD" w:rsidRDefault="00D7718A" w:rsidP="00BB6BC8">
            <w:pPr>
              <w:jc w:val="both"/>
            </w:pPr>
            <w:r w:rsidRPr="00DD63BD">
              <w:t>7</w:t>
            </w:r>
          </w:p>
        </w:tc>
        <w:tc>
          <w:tcPr>
            <w:tcW w:w="3240" w:type="dxa"/>
          </w:tcPr>
          <w:p w:rsidR="00D7718A" w:rsidRPr="003F3870" w:rsidRDefault="00D7718A" w:rsidP="00BB6BC8">
            <w:pPr>
              <w:jc w:val="both"/>
              <w:rPr>
                <w:b/>
                <w:caps/>
              </w:rPr>
            </w:pPr>
            <w:r>
              <w:rPr>
                <w:b/>
                <w:caps/>
              </w:rPr>
              <w:t>vernel Valmond</w:t>
            </w:r>
          </w:p>
        </w:tc>
        <w:tc>
          <w:tcPr>
            <w:tcW w:w="900" w:type="dxa"/>
          </w:tcPr>
          <w:p w:rsidR="00D7718A" w:rsidRPr="003F3870" w:rsidRDefault="00D7718A" w:rsidP="00BB6BC8">
            <w:pPr>
              <w:jc w:val="center"/>
              <w:rPr>
                <w:caps/>
              </w:rPr>
            </w:pPr>
            <w:r w:rsidRPr="003F3870">
              <w:rPr>
                <w:caps/>
              </w:rPr>
              <w:t>2-3</w:t>
            </w:r>
          </w:p>
        </w:tc>
        <w:tc>
          <w:tcPr>
            <w:tcW w:w="5580" w:type="dxa"/>
          </w:tcPr>
          <w:p w:rsidR="00D7718A" w:rsidRPr="003F3870" w:rsidRDefault="00D7718A" w:rsidP="00BB6BC8">
            <w:pPr>
              <w:jc w:val="both"/>
              <w:rPr>
                <w:caps/>
              </w:rPr>
            </w:pPr>
            <w:r>
              <w:rPr>
                <w:caps/>
              </w:rPr>
              <w:t>exemplary character, deportment and conduct</w:t>
            </w:r>
          </w:p>
        </w:tc>
      </w:tr>
      <w:tr w:rsidR="00D7718A" w:rsidRPr="00DD63BD" w:rsidTr="00BB6BC8">
        <w:trPr>
          <w:trHeight w:val="432"/>
        </w:trPr>
        <w:tc>
          <w:tcPr>
            <w:tcW w:w="558" w:type="dxa"/>
            <w:shd w:val="clear" w:color="auto" w:fill="D9D9D9" w:themeFill="background1" w:themeFillShade="D9"/>
          </w:tcPr>
          <w:p w:rsidR="00D7718A" w:rsidRPr="00DD63BD" w:rsidRDefault="00D7718A" w:rsidP="00BB6BC8">
            <w:pPr>
              <w:jc w:val="both"/>
            </w:pPr>
            <w:r w:rsidRPr="00DD63BD">
              <w:t>8</w:t>
            </w:r>
          </w:p>
        </w:tc>
        <w:tc>
          <w:tcPr>
            <w:tcW w:w="3240" w:type="dxa"/>
            <w:shd w:val="clear" w:color="auto" w:fill="D9D9D9" w:themeFill="background1" w:themeFillShade="D9"/>
          </w:tcPr>
          <w:p w:rsidR="00D7718A" w:rsidRPr="003F3870" w:rsidRDefault="00D7718A" w:rsidP="00BB6BC8">
            <w:pPr>
              <w:jc w:val="both"/>
              <w:rPr>
                <w:b/>
                <w:caps/>
              </w:rPr>
            </w:pPr>
            <w:r>
              <w:rPr>
                <w:b/>
                <w:caps/>
              </w:rPr>
              <w:t>lisa ernest</w:t>
            </w:r>
          </w:p>
        </w:tc>
        <w:tc>
          <w:tcPr>
            <w:tcW w:w="900" w:type="dxa"/>
            <w:shd w:val="clear" w:color="auto" w:fill="D9D9D9" w:themeFill="background1" w:themeFillShade="D9"/>
          </w:tcPr>
          <w:p w:rsidR="00D7718A" w:rsidRPr="003F3870" w:rsidRDefault="00D7718A" w:rsidP="00BB6BC8">
            <w:pPr>
              <w:jc w:val="center"/>
              <w:rPr>
                <w:caps/>
              </w:rPr>
            </w:pPr>
            <w:r w:rsidRPr="003F3870">
              <w:rPr>
                <w:caps/>
              </w:rPr>
              <w:t>3-1</w:t>
            </w:r>
          </w:p>
        </w:tc>
        <w:tc>
          <w:tcPr>
            <w:tcW w:w="5580" w:type="dxa"/>
            <w:shd w:val="clear" w:color="auto" w:fill="D9D9D9" w:themeFill="background1" w:themeFillShade="D9"/>
          </w:tcPr>
          <w:p w:rsidR="00D7718A" w:rsidRPr="003F3870" w:rsidRDefault="00D7718A" w:rsidP="00BB6BC8">
            <w:pPr>
              <w:jc w:val="both"/>
              <w:rPr>
                <w:caps/>
              </w:rPr>
            </w:pPr>
            <w:r>
              <w:rPr>
                <w:caps/>
              </w:rPr>
              <w:t>good academic progress and exemplary behaviour</w:t>
            </w:r>
          </w:p>
        </w:tc>
      </w:tr>
      <w:tr w:rsidR="00D7718A" w:rsidRPr="00DD63BD" w:rsidTr="00BB6BC8">
        <w:trPr>
          <w:trHeight w:val="432"/>
        </w:trPr>
        <w:tc>
          <w:tcPr>
            <w:tcW w:w="558" w:type="dxa"/>
          </w:tcPr>
          <w:p w:rsidR="00D7718A" w:rsidRPr="00DD63BD" w:rsidRDefault="00D7718A" w:rsidP="00BB6BC8">
            <w:pPr>
              <w:jc w:val="both"/>
            </w:pPr>
            <w:r w:rsidRPr="00DD63BD">
              <w:t>9</w:t>
            </w:r>
          </w:p>
        </w:tc>
        <w:tc>
          <w:tcPr>
            <w:tcW w:w="3240" w:type="dxa"/>
          </w:tcPr>
          <w:p w:rsidR="00D7718A" w:rsidRPr="003F3870" w:rsidRDefault="00D7718A" w:rsidP="00BB6BC8">
            <w:pPr>
              <w:jc w:val="both"/>
              <w:rPr>
                <w:b/>
                <w:caps/>
              </w:rPr>
            </w:pPr>
            <w:r>
              <w:rPr>
                <w:b/>
                <w:caps/>
              </w:rPr>
              <w:t>Rianne prevost</w:t>
            </w:r>
          </w:p>
        </w:tc>
        <w:tc>
          <w:tcPr>
            <w:tcW w:w="900" w:type="dxa"/>
          </w:tcPr>
          <w:p w:rsidR="00D7718A" w:rsidRPr="003F3870" w:rsidRDefault="00D7718A" w:rsidP="00BB6BC8">
            <w:pPr>
              <w:jc w:val="center"/>
              <w:rPr>
                <w:caps/>
              </w:rPr>
            </w:pPr>
            <w:r w:rsidRPr="003F3870">
              <w:rPr>
                <w:caps/>
              </w:rPr>
              <w:t>3-2</w:t>
            </w:r>
          </w:p>
        </w:tc>
        <w:tc>
          <w:tcPr>
            <w:tcW w:w="5580" w:type="dxa"/>
          </w:tcPr>
          <w:p w:rsidR="00D7718A" w:rsidRPr="003F3870" w:rsidRDefault="00D7718A" w:rsidP="00BB6BC8">
            <w:pPr>
              <w:jc w:val="both"/>
              <w:rPr>
                <w:caps/>
              </w:rPr>
            </w:pPr>
            <w:r>
              <w:rPr>
                <w:caps/>
              </w:rPr>
              <w:t>takes initiative, works well and good school spirit</w:t>
            </w:r>
          </w:p>
        </w:tc>
      </w:tr>
      <w:tr w:rsidR="00D7718A" w:rsidRPr="00DD63BD" w:rsidTr="00BB6BC8">
        <w:trPr>
          <w:trHeight w:val="432"/>
        </w:trPr>
        <w:tc>
          <w:tcPr>
            <w:tcW w:w="558" w:type="dxa"/>
            <w:shd w:val="clear" w:color="auto" w:fill="D9D9D9" w:themeFill="background1" w:themeFillShade="D9"/>
          </w:tcPr>
          <w:p w:rsidR="00D7718A" w:rsidRPr="00DD63BD" w:rsidRDefault="00D7718A" w:rsidP="00BB6BC8">
            <w:pPr>
              <w:jc w:val="both"/>
            </w:pPr>
            <w:r w:rsidRPr="00DD63BD">
              <w:t>10</w:t>
            </w:r>
          </w:p>
        </w:tc>
        <w:tc>
          <w:tcPr>
            <w:tcW w:w="3240" w:type="dxa"/>
            <w:shd w:val="clear" w:color="auto" w:fill="D9D9D9" w:themeFill="background1" w:themeFillShade="D9"/>
          </w:tcPr>
          <w:p w:rsidR="00D7718A" w:rsidRPr="003F3870" w:rsidRDefault="00D7718A" w:rsidP="00BB6BC8">
            <w:pPr>
              <w:jc w:val="both"/>
              <w:rPr>
                <w:b/>
                <w:caps/>
              </w:rPr>
            </w:pPr>
            <w:r>
              <w:rPr>
                <w:b/>
                <w:caps/>
              </w:rPr>
              <w:t>Shermina Hypolite</w:t>
            </w:r>
          </w:p>
        </w:tc>
        <w:tc>
          <w:tcPr>
            <w:tcW w:w="900" w:type="dxa"/>
            <w:shd w:val="clear" w:color="auto" w:fill="D9D9D9" w:themeFill="background1" w:themeFillShade="D9"/>
          </w:tcPr>
          <w:p w:rsidR="00D7718A" w:rsidRPr="003F3870" w:rsidRDefault="00D7718A" w:rsidP="00BB6BC8">
            <w:pPr>
              <w:jc w:val="center"/>
              <w:rPr>
                <w:caps/>
              </w:rPr>
            </w:pPr>
            <w:r w:rsidRPr="003F3870">
              <w:rPr>
                <w:caps/>
              </w:rPr>
              <w:t>3-3</w:t>
            </w:r>
          </w:p>
        </w:tc>
        <w:tc>
          <w:tcPr>
            <w:tcW w:w="5580" w:type="dxa"/>
            <w:shd w:val="clear" w:color="auto" w:fill="D9D9D9" w:themeFill="background1" w:themeFillShade="D9"/>
          </w:tcPr>
          <w:p w:rsidR="00D7718A" w:rsidRPr="003F3870" w:rsidRDefault="00D7718A" w:rsidP="00BB6BC8">
            <w:pPr>
              <w:jc w:val="both"/>
              <w:rPr>
                <w:caps/>
              </w:rPr>
            </w:pPr>
            <w:r>
              <w:rPr>
                <w:caps/>
              </w:rPr>
              <w:t>Good Conduct</w:t>
            </w:r>
          </w:p>
        </w:tc>
      </w:tr>
      <w:tr w:rsidR="00D7718A" w:rsidRPr="00DD63BD" w:rsidTr="00BB6BC8">
        <w:trPr>
          <w:trHeight w:val="432"/>
        </w:trPr>
        <w:tc>
          <w:tcPr>
            <w:tcW w:w="558" w:type="dxa"/>
          </w:tcPr>
          <w:p w:rsidR="00D7718A" w:rsidRPr="00DD63BD" w:rsidRDefault="00D7718A" w:rsidP="00BB6BC8">
            <w:pPr>
              <w:jc w:val="both"/>
            </w:pPr>
            <w:r w:rsidRPr="00DD63BD">
              <w:t>11</w:t>
            </w:r>
          </w:p>
        </w:tc>
        <w:tc>
          <w:tcPr>
            <w:tcW w:w="3240" w:type="dxa"/>
          </w:tcPr>
          <w:p w:rsidR="00D7718A" w:rsidRPr="003F3870" w:rsidRDefault="00D7718A" w:rsidP="00BB6BC8">
            <w:pPr>
              <w:jc w:val="both"/>
              <w:rPr>
                <w:b/>
                <w:caps/>
              </w:rPr>
            </w:pPr>
            <w:r>
              <w:rPr>
                <w:b/>
                <w:caps/>
              </w:rPr>
              <w:t>Marvin John</w:t>
            </w:r>
          </w:p>
        </w:tc>
        <w:tc>
          <w:tcPr>
            <w:tcW w:w="900" w:type="dxa"/>
          </w:tcPr>
          <w:p w:rsidR="00D7718A" w:rsidRPr="003F3870" w:rsidRDefault="00D7718A" w:rsidP="00BB6BC8">
            <w:pPr>
              <w:jc w:val="center"/>
              <w:rPr>
                <w:caps/>
              </w:rPr>
            </w:pPr>
            <w:r w:rsidRPr="003F3870">
              <w:rPr>
                <w:caps/>
              </w:rPr>
              <w:t>3-4</w:t>
            </w:r>
          </w:p>
        </w:tc>
        <w:tc>
          <w:tcPr>
            <w:tcW w:w="5580" w:type="dxa"/>
          </w:tcPr>
          <w:p w:rsidR="00D7718A" w:rsidRPr="003F3870" w:rsidRDefault="00D7718A" w:rsidP="00BB6BC8">
            <w:pPr>
              <w:jc w:val="both"/>
              <w:rPr>
                <w:caps/>
              </w:rPr>
            </w:pPr>
            <w:r>
              <w:rPr>
                <w:caps/>
              </w:rPr>
              <w:t>Disciplined</w:t>
            </w:r>
          </w:p>
        </w:tc>
      </w:tr>
      <w:tr w:rsidR="00D7718A" w:rsidRPr="00DD63BD" w:rsidTr="00BB6BC8">
        <w:trPr>
          <w:trHeight w:val="432"/>
        </w:trPr>
        <w:tc>
          <w:tcPr>
            <w:tcW w:w="558" w:type="dxa"/>
            <w:shd w:val="clear" w:color="auto" w:fill="D9D9D9" w:themeFill="background1" w:themeFillShade="D9"/>
          </w:tcPr>
          <w:p w:rsidR="00D7718A" w:rsidRPr="00DD63BD" w:rsidRDefault="00D7718A" w:rsidP="00BB6BC8">
            <w:pPr>
              <w:jc w:val="both"/>
            </w:pPr>
            <w:r w:rsidRPr="00DD63BD">
              <w:t>12</w:t>
            </w:r>
          </w:p>
        </w:tc>
        <w:tc>
          <w:tcPr>
            <w:tcW w:w="3240" w:type="dxa"/>
            <w:shd w:val="clear" w:color="auto" w:fill="D9D9D9" w:themeFill="background1" w:themeFillShade="D9"/>
          </w:tcPr>
          <w:p w:rsidR="00D7718A" w:rsidRPr="003F3870" w:rsidRDefault="00D7718A" w:rsidP="00BB6BC8">
            <w:pPr>
              <w:jc w:val="both"/>
              <w:rPr>
                <w:b/>
                <w:caps/>
              </w:rPr>
            </w:pPr>
            <w:r>
              <w:rPr>
                <w:b/>
                <w:caps/>
              </w:rPr>
              <w:t>Jermima Rolle</w:t>
            </w:r>
          </w:p>
        </w:tc>
        <w:tc>
          <w:tcPr>
            <w:tcW w:w="900" w:type="dxa"/>
            <w:shd w:val="clear" w:color="auto" w:fill="D9D9D9" w:themeFill="background1" w:themeFillShade="D9"/>
          </w:tcPr>
          <w:p w:rsidR="00D7718A" w:rsidRPr="003F3870" w:rsidRDefault="00D7718A" w:rsidP="00BB6BC8">
            <w:pPr>
              <w:jc w:val="center"/>
              <w:rPr>
                <w:caps/>
              </w:rPr>
            </w:pPr>
            <w:r w:rsidRPr="003F3870">
              <w:rPr>
                <w:caps/>
              </w:rPr>
              <w:t>4-1</w:t>
            </w:r>
          </w:p>
        </w:tc>
        <w:tc>
          <w:tcPr>
            <w:tcW w:w="5580" w:type="dxa"/>
            <w:shd w:val="clear" w:color="auto" w:fill="D9D9D9" w:themeFill="background1" w:themeFillShade="D9"/>
          </w:tcPr>
          <w:p w:rsidR="00D7718A" w:rsidRPr="003F3870" w:rsidRDefault="00D7718A" w:rsidP="00BB6BC8">
            <w:pPr>
              <w:jc w:val="both"/>
              <w:rPr>
                <w:caps/>
              </w:rPr>
            </w:pPr>
            <w:r>
              <w:rPr>
                <w:caps/>
              </w:rPr>
              <w:t>initiative</w:t>
            </w:r>
          </w:p>
        </w:tc>
      </w:tr>
      <w:tr w:rsidR="00D7718A" w:rsidRPr="00DD63BD" w:rsidTr="00BB6BC8">
        <w:trPr>
          <w:trHeight w:val="432"/>
        </w:trPr>
        <w:tc>
          <w:tcPr>
            <w:tcW w:w="558" w:type="dxa"/>
          </w:tcPr>
          <w:p w:rsidR="00D7718A" w:rsidRPr="00DD63BD" w:rsidRDefault="00D7718A" w:rsidP="00BB6BC8">
            <w:pPr>
              <w:jc w:val="both"/>
            </w:pPr>
            <w:r w:rsidRPr="00DD63BD">
              <w:t>13</w:t>
            </w:r>
          </w:p>
        </w:tc>
        <w:tc>
          <w:tcPr>
            <w:tcW w:w="3240" w:type="dxa"/>
          </w:tcPr>
          <w:p w:rsidR="00D7718A" w:rsidRPr="003F3870" w:rsidRDefault="00D7718A" w:rsidP="00BB6BC8">
            <w:pPr>
              <w:jc w:val="both"/>
              <w:rPr>
                <w:b/>
                <w:caps/>
              </w:rPr>
            </w:pPr>
            <w:r>
              <w:rPr>
                <w:b/>
                <w:caps/>
              </w:rPr>
              <w:t>Kyla Alfred</w:t>
            </w:r>
          </w:p>
        </w:tc>
        <w:tc>
          <w:tcPr>
            <w:tcW w:w="900" w:type="dxa"/>
          </w:tcPr>
          <w:p w:rsidR="00D7718A" w:rsidRPr="003F3870" w:rsidRDefault="00D7718A" w:rsidP="00BB6BC8">
            <w:pPr>
              <w:jc w:val="center"/>
              <w:rPr>
                <w:caps/>
              </w:rPr>
            </w:pPr>
            <w:r w:rsidRPr="003F3870">
              <w:rPr>
                <w:caps/>
              </w:rPr>
              <w:t>4-2</w:t>
            </w:r>
          </w:p>
        </w:tc>
        <w:tc>
          <w:tcPr>
            <w:tcW w:w="5580" w:type="dxa"/>
          </w:tcPr>
          <w:p w:rsidR="00D7718A" w:rsidRPr="003F3870" w:rsidRDefault="00D7718A" w:rsidP="00BB6BC8">
            <w:pPr>
              <w:jc w:val="both"/>
              <w:rPr>
                <w:caps/>
              </w:rPr>
            </w:pPr>
            <w:r>
              <w:rPr>
                <w:caps/>
              </w:rPr>
              <w:t>School spirit and academic improvement</w:t>
            </w:r>
          </w:p>
        </w:tc>
      </w:tr>
      <w:tr w:rsidR="00D7718A" w:rsidRPr="00DD63BD" w:rsidTr="00BB6BC8">
        <w:trPr>
          <w:trHeight w:val="432"/>
        </w:trPr>
        <w:tc>
          <w:tcPr>
            <w:tcW w:w="558" w:type="dxa"/>
            <w:shd w:val="clear" w:color="auto" w:fill="D9D9D9" w:themeFill="background1" w:themeFillShade="D9"/>
          </w:tcPr>
          <w:p w:rsidR="00D7718A" w:rsidRPr="00DD63BD" w:rsidRDefault="00D7718A" w:rsidP="00BB6BC8">
            <w:pPr>
              <w:jc w:val="both"/>
            </w:pPr>
            <w:r w:rsidRPr="00DD63BD">
              <w:t>14</w:t>
            </w:r>
          </w:p>
        </w:tc>
        <w:tc>
          <w:tcPr>
            <w:tcW w:w="3240" w:type="dxa"/>
            <w:shd w:val="clear" w:color="auto" w:fill="D9D9D9" w:themeFill="background1" w:themeFillShade="D9"/>
          </w:tcPr>
          <w:p w:rsidR="00D7718A" w:rsidRPr="003F3870" w:rsidRDefault="00D7718A" w:rsidP="00BB6BC8">
            <w:pPr>
              <w:jc w:val="both"/>
              <w:rPr>
                <w:b/>
                <w:caps/>
              </w:rPr>
            </w:pPr>
            <w:r>
              <w:rPr>
                <w:b/>
                <w:caps/>
              </w:rPr>
              <w:t>Rachella Stoute</w:t>
            </w:r>
          </w:p>
        </w:tc>
        <w:tc>
          <w:tcPr>
            <w:tcW w:w="900" w:type="dxa"/>
            <w:shd w:val="clear" w:color="auto" w:fill="D9D9D9" w:themeFill="background1" w:themeFillShade="D9"/>
          </w:tcPr>
          <w:p w:rsidR="00D7718A" w:rsidRPr="003F3870" w:rsidRDefault="00D7718A" w:rsidP="00BB6BC8">
            <w:pPr>
              <w:jc w:val="center"/>
              <w:rPr>
                <w:caps/>
              </w:rPr>
            </w:pPr>
            <w:r w:rsidRPr="003F3870">
              <w:rPr>
                <w:caps/>
              </w:rPr>
              <w:t>4-3</w:t>
            </w:r>
          </w:p>
        </w:tc>
        <w:tc>
          <w:tcPr>
            <w:tcW w:w="5580" w:type="dxa"/>
            <w:shd w:val="clear" w:color="auto" w:fill="D9D9D9" w:themeFill="background1" w:themeFillShade="D9"/>
          </w:tcPr>
          <w:p w:rsidR="00D7718A" w:rsidRPr="003F3870" w:rsidRDefault="00D7718A" w:rsidP="00BB6BC8">
            <w:pPr>
              <w:jc w:val="both"/>
              <w:rPr>
                <w:caps/>
              </w:rPr>
            </w:pPr>
            <w:r>
              <w:rPr>
                <w:caps/>
              </w:rPr>
              <w:t>good conduct and deportment</w:t>
            </w:r>
          </w:p>
        </w:tc>
      </w:tr>
      <w:tr w:rsidR="00D7718A" w:rsidRPr="00007753" w:rsidTr="00BB6BC8">
        <w:trPr>
          <w:trHeight w:val="432"/>
        </w:trPr>
        <w:tc>
          <w:tcPr>
            <w:tcW w:w="558" w:type="dxa"/>
          </w:tcPr>
          <w:p w:rsidR="00D7718A" w:rsidRPr="00007753" w:rsidRDefault="00D7718A" w:rsidP="00BB6BC8">
            <w:pPr>
              <w:jc w:val="both"/>
            </w:pPr>
            <w:r>
              <w:t>15</w:t>
            </w:r>
          </w:p>
        </w:tc>
        <w:tc>
          <w:tcPr>
            <w:tcW w:w="3240" w:type="dxa"/>
          </w:tcPr>
          <w:p w:rsidR="00D7718A" w:rsidRPr="003F3870" w:rsidRDefault="00D7718A" w:rsidP="00BB6BC8">
            <w:pPr>
              <w:jc w:val="both"/>
              <w:rPr>
                <w:b/>
                <w:caps/>
              </w:rPr>
            </w:pPr>
            <w:r>
              <w:rPr>
                <w:b/>
                <w:caps/>
              </w:rPr>
              <w:t>Eric Pierre</w:t>
            </w:r>
          </w:p>
        </w:tc>
        <w:tc>
          <w:tcPr>
            <w:tcW w:w="900" w:type="dxa"/>
          </w:tcPr>
          <w:p w:rsidR="00D7718A" w:rsidRPr="003F3870" w:rsidRDefault="00D7718A" w:rsidP="00BB6BC8">
            <w:pPr>
              <w:jc w:val="center"/>
              <w:rPr>
                <w:caps/>
              </w:rPr>
            </w:pPr>
            <w:r w:rsidRPr="003F3870">
              <w:rPr>
                <w:caps/>
              </w:rPr>
              <w:t>4-4</w:t>
            </w:r>
          </w:p>
        </w:tc>
        <w:tc>
          <w:tcPr>
            <w:tcW w:w="5580" w:type="dxa"/>
          </w:tcPr>
          <w:p w:rsidR="00D7718A" w:rsidRPr="003F3870" w:rsidRDefault="00D7718A" w:rsidP="00BB6BC8">
            <w:pPr>
              <w:jc w:val="both"/>
              <w:rPr>
                <w:caps/>
              </w:rPr>
            </w:pPr>
            <w:r>
              <w:rPr>
                <w:caps/>
              </w:rPr>
              <w:t xml:space="preserve">Consistent performance, improved behaviour. </w:t>
            </w:r>
          </w:p>
        </w:tc>
      </w:tr>
    </w:tbl>
    <w:p w:rsidR="00C271F9" w:rsidRDefault="00C271F9" w:rsidP="00C271F9">
      <w:pPr>
        <w:jc w:val="both"/>
        <w:rPr>
          <w:rFonts w:ascii="Candara" w:hAnsi="Candara"/>
          <w:color w:val="000000" w:themeColor="text1"/>
          <w:sz w:val="24"/>
          <w:szCs w:val="24"/>
        </w:rPr>
      </w:pPr>
    </w:p>
    <w:p w:rsidR="00C271F9" w:rsidRPr="007F0133" w:rsidRDefault="00C271F9" w:rsidP="00C271F9">
      <w:pPr>
        <w:jc w:val="both"/>
        <w:rPr>
          <w:rFonts w:ascii="Candara" w:hAnsi="Candara"/>
          <w:b/>
          <w:color w:val="000000" w:themeColor="text1"/>
          <w:sz w:val="24"/>
          <w:szCs w:val="24"/>
        </w:rPr>
      </w:pPr>
      <w:r w:rsidRPr="00AD7C01">
        <w:rPr>
          <w:rFonts w:ascii="Candara" w:hAnsi="Candara"/>
          <w:color w:val="000000" w:themeColor="text1"/>
          <w:sz w:val="24"/>
          <w:szCs w:val="24"/>
        </w:rPr>
        <w:t>A</w:t>
      </w:r>
      <w:r>
        <w:rPr>
          <w:rFonts w:ascii="Candara" w:hAnsi="Candara"/>
          <w:color w:val="000000" w:themeColor="text1"/>
          <w:sz w:val="24"/>
          <w:szCs w:val="24"/>
        </w:rPr>
        <w:t>s customary, this academic year,</w:t>
      </w:r>
      <w:r w:rsidRPr="00AD7C01">
        <w:rPr>
          <w:rFonts w:ascii="Candara" w:hAnsi="Candara"/>
          <w:color w:val="000000" w:themeColor="text1"/>
          <w:sz w:val="24"/>
          <w:szCs w:val="24"/>
        </w:rPr>
        <w:t xml:space="preserve"> the school recognized a student from each of the seventeen (17) classes for his/her sustained</w:t>
      </w:r>
      <w:r>
        <w:rPr>
          <w:rFonts w:ascii="Candara" w:hAnsi="Candara"/>
          <w:color w:val="000000" w:themeColor="text1"/>
          <w:sz w:val="24"/>
          <w:szCs w:val="24"/>
        </w:rPr>
        <w:t xml:space="preserve"> </w:t>
      </w:r>
      <w:r w:rsidRPr="00AD7C01">
        <w:rPr>
          <w:rFonts w:ascii="Candara" w:hAnsi="Candara"/>
          <w:color w:val="000000" w:themeColor="text1"/>
          <w:sz w:val="24"/>
          <w:szCs w:val="24"/>
        </w:rPr>
        <w:t>excellence during th</w:t>
      </w:r>
      <w:r>
        <w:rPr>
          <w:rFonts w:ascii="Candara" w:hAnsi="Candara"/>
          <w:color w:val="000000" w:themeColor="text1"/>
          <w:sz w:val="24"/>
          <w:szCs w:val="24"/>
        </w:rPr>
        <w:t xml:space="preserve">e </w:t>
      </w:r>
      <w:r w:rsidRPr="00AD7C01">
        <w:rPr>
          <w:rFonts w:ascii="Candara" w:hAnsi="Candara"/>
          <w:color w:val="000000" w:themeColor="text1"/>
          <w:sz w:val="24"/>
          <w:szCs w:val="24"/>
        </w:rPr>
        <w:t>month,</w:t>
      </w:r>
      <w:r>
        <w:rPr>
          <w:rFonts w:ascii="Candara" w:hAnsi="Candara"/>
          <w:color w:val="000000" w:themeColor="text1"/>
          <w:sz w:val="24"/>
          <w:szCs w:val="24"/>
        </w:rPr>
        <w:t xml:space="preserve"> </w:t>
      </w:r>
      <w:r w:rsidRPr="00AD7C01">
        <w:rPr>
          <w:rFonts w:ascii="Candara" w:hAnsi="Candara"/>
          <w:color w:val="000000" w:themeColor="text1"/>
          <w:sz w:val="24"/>
          <w:szCs w:val="24"/>
        </w:rPr>
        <w:t>based one (1) or a combination of the following criteria:</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 xml:space="preserve">Regularity/Punctuality </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Deportment</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Good Conduct</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lastRenderedPageBreak/>
        <w:t>Improved Conduct</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Attitude towards study</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Homework</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 xml:space="preserve">Diligence/Improved effort                                                                                            </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Commitment</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 xml:space="preserve">Sports                                                                                                                                                             </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 xml:space="preserve">School Spirit/Helpfulness </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Responsibility</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Academic Achievement</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 xml:space="preserve">Leadership                                                                                                                          </w:t>
      </w:r>
    </w:p>
    <w:p w:rsidR="00C271F9" w:rsidRPr="00AD7C01" w:rsidRDefault="00C271F9" w:rsidP="00C271F9">
      <w:pPr>
        <w:pStyle w:val="ListParagraph"/>
        <w:numPr>
          <w:ilvl w:val="0"/>
          <w:numId w:val="1"/>
        </w:numPr>
        <w:shd w:val="clear" w:color="auto" w:fill="FFFFFF"/>
        <w:spacing w:before="100" w:beforeAutospacing="1" w:after="240"/>
        <w:ind w:left="450"/>
        <w:rPr>
          <w:rFonts w:ascii="Candara" w:eastAsia="Times New Roman" w:hAnsi="Candara" w:cs="Segoe UI"/>
          <w:color w:val="000000" w:themeColor="text1"/>
          <w:sz w:val="24"/>
          <w:szCs w:val="24"/>
        </w:rPr>
      </w:pPr>
      <w:r w:rsidRPr="00AD7C01">
        <w:rPr>
          <w:rFonts w:ascii="Candara" w:eastAsia="Times New Roman" w:hAnsi="Candara" w:cs="Segoe UI"/>
          <w:color w:val="000000" w:themeColor="text1"/>
          <w:sz w:val="24"/>
          <w:szCs w:val="24"/>
        </w:rPr>
        <w:t>Interpersonal Skills</w:t>
      </w:r>
    </w:p>
    <w:p w:rsidR="00C271F9" w:rsidRPr="00AD7C01" w:rsidRDefault="00C271F9" w:rsidP="00C271F9">
      <w:pPr>
        <w:jc w:val="both"/>
        <w:rPr>
          <w:rFonts w:ascii="Candara" w:hAnsi="Candara"/>
          <w:color w:val="000000" w:themeColor="text1"/>
          <w:sz w:val="24"/>
          <w:szCs w:val="24"/>
        </w:rPr>
      </w:pPr>
      <w:r w:rsidRPr="00AD7C01">
        <w:rPr>
          <w:rFonts w:ascii="Candara" w:hAnsi="Candara"/>
          <w:color w:val="000000" w:themeColor="text1"/>
          <w:sz w:val="24"/>
          <w:szCs w:val="24"/>
        </w:rPr>
        <w:t xml:space="preserve">The “Student of the Month” initiative is in keeping with the school’s motto; </w:t>
      </w:r>
      <w:r w:rsidRPr="00AD7C01">
        <w:rPr>
          <w:rFonts w:ascii="Candara" w:hAnsi="Candara" w:cs="Arial"/>
          <w:i/>
          <w:iCs/>
          <w:color w:val="000000" w:themeColor="text1"/>
          <w:sz w:val="24"/>
          <w:szCs w:val="24"/>
          <w:shd w:val="clear" w:color="auto" w:fill="FFFFFF"/>
        </w:rPr>
        <w:t>Excellence is not an act but a habit; radiate that vision.</w:t>
      </w:r>
      <w:r w:rsidRPr="00AD7C01">
        <w:rPr>
          <w:rFonts w:ascii="Arial" w:hAnsi="Arial" w:cs="Arial"/>
          <w:i/>
          <w:iCs/>
          <w:color w:val="000000" w:themeColor="text1"/>
          <w:sz w:val="24"/>
          <w:szCs w:val="24"/>
          <w:shd w:val="clear" w:color="auto" w:fill="FFFFFF"/>
        </w:rPr>
        <w:t> </w:t>
      </w:r>
      <w:r w:rsidRPr="00AD7C01">
        <w:rPr>
          <w:rFonts w:ascii="Candara" w:hAnsi="Candara"/>
          <w:color w:val="000000" w:themeColor="text1"/>
          <w:sz w:val="24"/>
          <w:szCs w:val="24"/>
        </w:rPr>
        <w:t>As part of the acknowledgements, each student was presented to the entire student body, where he/she received a badge</w:t>
      </w:r>
      <w:r>
        <w:rPr>
          <w:rFonts w:ascii="Candara" w:hAnsi="Candara"/>
          <w:color w:val="000000" w:themeColor="text1"/>
          <w:sz w:val="24"/>
          <w:szCs w:val="24"/>
        </w:rPr>
        <w:t xml:space="preserve"> (to be worn for the month)</w:t>
      </w:r>
      <w:r w:rsidRPr="00AD7C01">
        <w:rPr>
          <w:rFonts w:ascii="Candara" w:hAnsi="Candara"/>
          <w:color w:val="000000" w:themeColor="text1"/>
          <w:sz w:val="24"/>
          <w:szCs w:val="24"/>
        </w:rPr>
        <w:t xml:space="preserve">. </w:t>
      </w:r>
      <w:r>
        <w:rPr>
          <w:rFonts w:ascii="Candara" w:hAnsi="Candara"/>
          <w:color w:val="000000" w:themeColor="text1"/>
          <w:sz w:val="24"/>
          <w:szCs w:val="24"/>
        </w:rPr>
        <w:t>The parent/guardian of each student</w:t>
      </w:r>
      <w:r w:rsidRPr="00AD7C01">
        <w:rPr>
          <w:rFonts w:ascii="Candara" w:hAnsi="Candara"/>
          <w:color w:val="000000" w:themeColor="text1"/>
          <w:sz w:val="24"/>
          <w:szCs w:val="24"/>
        </w:rPr>
        <w:t xml:space="preserve"> received</w:t>
      </w:r>
      <w:r>
        <w:rPr>
          <w:rFonts w:ascii="Candara" w:hAnsi="Candara"/>
          <w:color w:val="000000" w:themeColor="text1"/>
          <w:sz w:val="24"/>
          <w:szCs w:val="24"/>
        </w:rPr>
        <w:t xml:space="preserve"> a letter of commendation. The Student</w:t>
      </w:r>
      <w:r w:rsidRPr="00AD7C01">
        <w:rPr>
          <w:rFonts w:ascii="Candara" w:hAnsi="Candara"/>
          <w:color w:val="000000" w:themeColor="text1"/>
          <w:sz w:val="24"/>
          <w:szCs w:val="24"/>
        </w:rPr>
        <w:t>s</w:t>
      </w:r>
      <w:r>
        <w:rPr>
          <w:rFonts w:ascii="Candara" w:hAnsi="Candara"/>
          <w:color w:val="000000" w:themeColor="text1"/>
          <w:sz w:val="24"/>
          <w:szCs w:val="24"/>
        </w:rPr>
        <w:t>’</w:t>
      </w:r>
      <w:r w:rsidRPr="00AD7C01">
        <w:rPr>
          <w:rFonts w:ascii="Candara" w:hAnsi="Candara"/>
          <w:color w:val="000000" w:themeColor="text1"/>
          <w:sz w:val="24"/>
          <w:szCs w:val="24"/>
        </w:rPr>
        <w:t xml:space="preserve"> photo was also taken and displayed</w:t>
      </w:r>
      <w:r>
        <w:rPr>
          <w:rFonts w:ascii="Candara" w:hAnsi="Candara"/>
          <w:color w:val="000000" w:themeColor="text1"/>
          <w:sz w:val="24"/>
          <w:szCs w:val="24"/>
        </w:rPr>
        <w:t xml:space="preserve"> </w:t>
      </w:r>
      <w:r w:rsidRPr="00AD7C01">
        <w:rPr>
          <w:rFonts w:ascii="Candara" w:hAnsi="Candara"/>
          <w:color w:val="000000" w:themeColor="text1"/>
          <w:sz w:val="24"/>
          <w:szCs w:val="24"/>
        </w:rPr>
        <w:t>on a poster at the school.</w:t>
      </w:r>
    </w:p>
    <w:p w:rsidR="00C271F9" w:rsidRDefault="00C271F9" w:rsidP="00C271F9">
      <w:pPr>
        <w:jc w:val="both"/>
        <w:rPr>
          <w:rFonts w:ascii="Candara" w:hAnsi="Candara"/>
          <w:color w:val="000000" w:themeColor="text1"/>
          <w:sz w:val="24"/>
          <w:szCs w:val="24"/>
        </w:rPr>
      </w:pPr>
      <w:r w:rsidRPr="00AD7C01">
        <w:rPr>
          <w:rFonts w:ascii="Candara" w:hAnsi="Candara"/>
          <w:color w:val="000000" w:themeColor="text1"/>
          <w:sz w:val="24"/>
          <w:szCs w:val="24"/>
        </w:rPr>
        <w:t xml:space="preserve">The Principal and staff </w:t>
      </w:r>
      <w:r>
        <w:rPr>
          <w:rFonts w:ascii="Candara" w:hAnsi="Candara"/>
          <w:color w:val="000000" w:themeColor="text1"/>
          <w:sz w:val="24"/>
          <w:szCs w:val="24"/>
        </w:rPr>
        <w:t xml:space="preserve">continue to </w:t>
      </w:r>
      <w:r w:rsidRPr="00AD7C01">
        <w:rPr>
          <w:rFonts w:ascii="Candara" w:hAnsi="Candara"/>
          <w:color w:val="000000" w:themeColor="text1"/>
          <w:sz w:val="24"/>
          <w:szCs w:val="24"/>
        </w:rPr>
        <w:t>commend the parents of the student of the month, for their involvement in their child’s academic journey. CBSS is thankful to the parents for their continued support provided to their children in ensuring high standards of excellence are maintained at the school.</w:t>
      </w:r>
    </w:p>
    <w:p w:rsidR="00D7718A" w:rsidRDefault="00D7718A" w:rsidP="00D7718A">
      <w:pPr>
        <w:jc w:val="both"/>
        <w:rPr>
          <w:rFonts w:ascii="Candara" w:hAnsi="Candara"/>
          <w:color w:val="000000" w:themeColor="text1"/>
          <w:sz w:val="24"/>
          <w:szCs w:val="24"/>
        </w:rPr>
      </w:pPr>
    </w:p>
    <w:p w:rsidR="00AD7522" w:rsidRDefault="006D3AF9"/>
    <w:sectPr w:rsidR="00AD7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4A9D"/>
    <w:multiLevelType w:val="hybridMultilevel"/>
    <w:tmpl w:val="52B8EDD0"/>
    <w:lvl w:ilvl="0" w:tplc="6A6AF3A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8A"/>
    <w:rsid w:val="006D3AF9"/>
    <w:rsid w:val="00B0650D"/>
    <w:rsid w:val="00C271F9"/>
    <w:rsid w:val="00D7718A"/>
    <w:rsid w:val="00F5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B09D-66E6-4408-8685-7DA8495A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1F9"/>
    <w:pPr>
      <w:ind w:left="720"/>
      <w:contextualSpacing/>
    </w:pPr>
  </w:style>
  <w:style w:type="paragraph" w:styleId="BalloonText">
    <w:name w:val="Balloon Text"/>
    <w:basedOn w:val="Normal"/>
    <w:link w:val="BalloonTextChar"/>
    <w:uiPriority w:val="99"/>
    <w:semiHidden/>
    <w:unhideWhenUsed/>
    <w:rsid w:val="006D3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Castle Bruce Sec</cp:lastModifiedBy>
  <cp:revision>3</cp:revision>
  <cp:lastPrinted>2017-06-09T11:50:00Z</cp:lastPrinted>
  <dcterms:created xsi:type="dcterms:W3CDTF">2017-06-09T05:00:00Z</dcterms:created>
  <dcterms:modified xsi:type="dcterms:W3CDTF">2017-06-09T18:39:00Z</dcterms:modified>
</cp:coreProperties>
</file>